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41D99" w14:textId="77777777" w:rsidR="000414C3" w:rsidRPr="00EC50D3" w:rsidRDefault="000414C3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63B04C26" w14:textId="77777777" w:rsidR="000414C3" w:rsidRPr="00EC50D3" w:rsidRDefault="000414C3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7D663846" w14:textId="25F015B4" w:rsidR="000414C3" w:rsidRPr="00EC50D3" w:rsidRDefault="006B2ECC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414C3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0414C3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0414C3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414C3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68E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414C3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Международные отношения</w:t>
      </w:r>
      <w:r w:rsidR="004C68E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41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14C3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795227" w14:textId="51FCD6CA" w:rsidR="00713593" w:rsidRPr="003A05B9" w:rsidRDefault="000414C3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D2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A10AC">
        <w:rPr>
          <w:rFonts w:ascii="Times New Roman" w:hAnsi="Times New Roman" w:cs="Times New Roman"/>
          <w:sz w:val="24"/>
          <w:szCs w:val="24"/>
          <w:lang w:val="fr-FR"/>
        </w:rPr>
        <w:t>IYADD</w:t>
      </w:r>
      <w:r w:rsidR="00713593" w:rsidRPr="00EC50D3">
        <w:rPr>
          <w:rFonts w:ascii="Times New Roman" w:hAnsi="Times New Roman" w:cs="Times New Roman"/>
          <w:sz w:val="24"/>
          <w:szCs w:val="24"/>
        </w:rPr>
        <w:t xml:space="preserve"> </w:t>
      </w:r>
      <w:r w:rsidR="00832C8B" w:rsidRPr="003A05B9">
        <w:rPr>
          <w:rFonts w:ascii="Times New Roman" w:hAnsi="Times New Roman" w:cs="Times New Roman"/>
          <w:sz w:val="24"/>
          <w:szCs w:val="24"/>
        </w:rPr>
        <w:t>4421</w:t>
      </w:r>
      <w:r w:rsidR="00CD1D2B">
        <w:rPr>
          <w:rFonts w:ascii="Times New Roman" w:hAnsi="Times New Roman" w:cs="Times New Roman"/>
          <w:sz w:val="24"/>
          <w:szCs w:val="24"/>
        </w:rPr>
        <w:t>)</w:t>
      </w:r>
      <w:r w:rsidR="003A05B9" w:rsidRPr="003A05B9">
        <w:t xml:space="preserve"> </w:t>
      </w:r>
      <w:r w:rsidR="003A05B9" w:rsidRPr="003A05B9">
        <w:rPr>
          <w:rFonts w:ascii="Times New Roman" w:hAnsi="Times New Roman" w:cs="Times New Roman"/>
          <w:sz w:val="24"/>
          <w:szCs w:val="24"/>
        </w:rPr>
        <w:t>Иностранный язык дипломатических и деловых переговоров</w:t>
      </w:r>
    </w:p>
    <w:p w14:paraId="5D5176D6" w14:textId="4CC84C6D" w:rsidR="000414C3" w:rsidRDefault="0032544B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</w:t>
      </w:r>
      <w:r w:rsidR="00332923">
        <w:rPr>
          <w:rFonts w:ascii="Times New Roman" w:hAnsi="Times New Roman" w:cs="Times New Roman"/>
          <w:sz w:val="24"/>
          <w:szCs w:val="24"/>
        </w:rPr>
        <w:t xml:space="preserve"> семестр 2018-2019</w:t>
      </w:r>
      <w:bookmarkStart w:id="0" w:name="_GoBack"/>
      <w:bookmarkEnd w:id="0"/>
      <w:r w:rsidR="000414C3" w:rsidRPr="00EC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4C3" w:rsidRPr="00EC50D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0414C3" w:rsidRPr="00EC50D3">
        <w:rPr>
          <w:rFonts w:ascii="Times New Roman" w:hAnsi="Times New Roman" w:cs="Times New Roman"/>
          <w:sz w:val="24"/>
          <w:szCs w:val="24"/>
        </w:rPr>
        <w:t>.</w:t>
      </w:r>
    </w:p>
    <w:p w14:paraId="17A58BEB" w14:textId="77777777" w:rsidR="003A05B9" w:rsidRPr="00EC50D3" w:rsidRDefault="003A05B9" w:rsidP="00041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0414C3" w:rsidRPr="00EC50D3" w14:paraId="55FBF9C9" w14:textId="77777777" w:rsidTr="00AD7E86">
        <w:tc>
          <w:tcPr>
            <w:tcW w:w="2084" w:type="dxa"/>
          </w:tcPr>
          <w:p w14:paraId="1948D353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19DFD9FE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3BBA99A6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00A54DE0" w14:textId="265CB179" w:rsidR="000414C3" w:rsidRPr="00A0628A" w:rsidRDefault="00A0628A" w:rsidP="00A0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1853" w:type="dxa"/>
          </w:tcPr>
          <w:p w14:paraId="60A9324F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414C3" w:rsidRPr="00EC50D3" w14:paraId="76987CD0" w14:textId="77777777" w:rsidTr="00AD7E86">
        <w:tc>
          <w:tcPr>
            <w:tcW w:w="2084" w:type="dxa"/>
          </w:tcPr>
          <w:p w14:paraId="3EAA6757" w14:textId="58E580C8" w:rsidR="000414C3" w:rsidRPr="00713593" w:rsidRDefault="0032544B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IYADD</w:t>
            </w:r>
            <w:r w:rsidR="00832C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4421</w:t>
            </w:r>
          </w:p>
        </w:tc>
        <w:tc>
          <w:tcPr>
            <w:tcW w:w="2997" w:type="dxa"/>
          </w:tcPr>
          <w:p w14:paraId="2A4B4DD9" w14:textId="77777777" w:rsidR="000414C3" w:rsidRPr="00EC50D3" w:rsidRDefault="0071359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дипломатических и деловых переговоров</w:t>
            </w:r>
          </w:p>
        </w:tc>
        <w:tc>
          <w:tcPr>
            <w:tcW w:w="1296" w:type="dxa"/>
          </w:tcPr>
          <w:p w14:paraId="25F63E1F" w14:textId="0B08FBBF" w:rsidR="000414C3" w:rsidRPr="00EC50D3" w:rsidRDefault="006B2ECC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976" w:type="dxa"/>
          </w:tcPr>
          <w:p w14:paraId="72B9FF41" w14:textId="270C0A44" w:rsidR="000414C3" w:rsidRPr="00EC50D3" w:rsidRDefault="0032544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64825234" w14:textId="43CF777E" w:rsidR="000414C3" w:rsidRPr="00BC2001" w:rsidRDefault="00BC2001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414C3" w:rsidRPr="00EC50D3" w14:paraId="31DB231D" w14:textId="77777777" w:rsidTr="00AD7E86">
        <w:tc>
          <w:tcPr>
            <w:tcW w:w="2084" w:type="dxa"/>
          </w:tcPr>
          <w:p w14:paraId="52F9354B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D7E504B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0414C3" w:rsidRPr="00EC50D3" w14:paraId="16539449" w14:textId="77777777" w:rsidTr="00AD7E86">
        <w:tc>
          <w:tcPr>
            <w:tcW w:w="2084" w:type="dxa"/>
          </w:tcPr>
          <w:p w14:paraId="3EDEEF85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09978EF2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312</w:t>
            </w:r>
          </w:p>
        </w:tc>
      </w:tr>
      <w:tr w:rsidR="000414C3" w:rsidRPr="00EC50D3" w14:paraId="751DF134" w14:textId="77777777" w:rsidTr="00AD7E86">
        <w:tc>
          <w:tcPr>
            <w:tcW w:w="2084" w:type="dxa"/>
          </w:tcPr>
          <w:p w14:paraId="1F6C7B1B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1FBB7255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0414C3" w:rsidRPr="00EC50D3" w14:paraId="1D490518" w14:textId="77777777" w:rsidTr="00AD7E86">
        <w:tc>
          <w:tcPr>
            <w:tcW w:w="2084" w:type="dxa"/>
          </w:tcPr>
          <w:p w14:paraId="18BB5F4A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6743560C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0414C3" w:rsidRPr="00EC50D3" w14:paraId="775F44DB" w14:textId="77777777" w:rsidTr="00AD7E86">
        <w:tc>
          <w:tcPr>
            <w:tcW w:w="2084" w:type="dxa"/>
          </w:tcPr>
          <w:p w14:paraId="1555316E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0055F5EC" w14:textId="77777777" w:rsidR="000414C3" w:rsidRPr="00EC50D3" w:rsidRDefault="000414C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формирование навыков устного и письменного перевода научных текстов по специальности 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иностранном языке.</w:t>
            </w:r>
          </w:p>
          <w:p w14:paraId="7CC8119B" w14:textId="77777777" w:rsidR="000414C3" w:rsidRPr="00EC50D3" w:rsidRDefault="000414C3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22587454" w14:textId="77777777" w:rsidR="000414C3" w:rsidRPr="00EC50D3" w:rsidRDefault="000414C3" w:rsidP="00AD7E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стиля научных статей по специальности;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способы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 научных статей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буквальный, адекватный, свободный, литературно-художественный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6737689" w14:textId="77777777" w:rsidR="000414C3" w:rsidRPr="00EC50D3" w:rsidRDefault="000414C3" w:rsidP="000414C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анализировать, реферировать, переводить научные тексты по специальности; </w:t>
            </w:r>
          </w:p>
          <w:p w14:paraId="06972C35" w14:textId="77777777" w:rsidR="000414C3" w:rsidRPr="00EC50D3" w:rsidRDefault="000414C3" w:rsidP="000414C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оценку международным политическим ситуациям в устной и письменной форме на иностранном языке</w:t>
            </w: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708796D6" w14:textId="77777777" w:rsidR="000414C3" w:rsidRPr="00EC50D3" w:rsidRDefault="000414C3" w:rsidP="000414C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диалог, используя оценочные суждения в ситуациях официального и неофициального общения; </w:t>
            </w:r>
          </w:p>
          <w:p w14:paraId="1CB288AE" w14:textId="77777777" w:rsidR="000414C3" w:rsidRPr="00EC50D3" w:rsidRDefault="000414C3" w:rsidP="00AD7E8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обсуждении проблем на основании прочитанных/ прослушанных иноязычных текстов, соблюдая правила речевого этикета; </w:t>
            </w:r>
          </w:p>
          <w:p w14:paraId="08323549" w14:textId="77777777" w:rsidR="000414C3" w:rsidRPr="00EC50D3" w:rsidRDefault="000414C3" w:rsidP="00AD7E8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 и точно понимать 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направленности; </w:t>
            </w:r>
          </w:p>
          <w:p w14:paraId="0932DC3B" w14:textId="77777777" w:rsidR="000414C3" w:rsidRPr="00EC50D3" w:rsidRDefault="000414C3" w:rsidP="00AD7E8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писать 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текста; </w:t>
            </w:r>
          </w:p>
          <w:p w14:paraId="7F378B70" w14:textId="77777777" w:rsidR="000414C3" w:rsidRPr="00EC50D3" w:rsidRDefault="000414C3" w:rsidP="00AD7E8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      </w:r>
          </w:p>
          <w:p w14:paraId="10ED36E2" w14:textId="77777777" w:rsidR="000414C3" w:rsidRPr="00EC50D3" w:rsidRDefault="000414C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диалог, переписку, переговоры на иностранном языке в рамках уровня поставленных задач.</w:t>
            </w:r>
          </w:p>
        </w:tc>
      </w:tr>
      <w:tr w:rsidR="000414C3" w:rsidRPr="00EC50D3" w14:paraId="57DF82D1" w14:textId="77777777" w:rsidTr="00AD7E86">
        <w:tc>
          <w:tcPr>
            <w:tcW w:w="2084" w:type="dxa"/>
          </w:tcPr>
          <w:p w14:paraId="1CE16DB6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0F3AA52E" w14:textId="4CE82F54" w:rsidR="000414C3" w:rsidRPr="00EC50D3" w:rsidRDefault="000414C3" w:rsidP="004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1. </w:t>
            </w:r>
            <w:r w:rsidR="004C68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иностранный язык, </w:t>
            </w:r>
            <w:r w:rsidR="004C68E7" w:rsidRPr="00EC50D3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язык.</w:t>
            </w:r>
            <w:r w:rsidR="004C68E7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в международной деятельности, Общественно политический перевод. </w:t>
            </w:r>
          </w:p>
        </w:tc>
      </w:tr>
      <w:tr w:rsidR="000414C3" w:rsidRPr="00EC50D3" w14:paraId="2B4BDE6F" w14:textId="77777777" w:rsidTr="00AD7E86">
        <w:tc>
          <w:tcPr>
            <w:tcW w:w="2084" w:type="dxa"/>
          </w:tcPr>
          <w:p w14:paraId="34AA731A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6AF1C84D" w14:textId="7B915BFC" w:rsidR="000414C3" w:rsidRPr="0032544B" w:rsidRDefault="003A05B9" w:rsidP="00AD7E86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b/>
                <w:sz w:val="24"/>
                <w:szCs w:val="24"/>
              </w:rPr>
            </w:pPr>
            <w:r w:rsidRPr="0032544B">
              <w:rPr>
                <w:b/>
                <w:sz w:val="24"/>
                <w:szCs w:val="24"/>
              </w:rPr>
              <w:t>Литература:</w:t>
            </w:r>
          </w:p>
          <w:p w14:paraId="589E1C85" w14:textId="6DFB1AEA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1.Карпухина Т. К. Дипломатическая переписка: </w:t>
            </w:r>
            <w:proofErr w:type="spellStart"/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французскому языку для студентов факультетов международных от</w:t>
            </w:r>
            <w:r w:rsidR="00492E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 и политологии. – М., 20</w:t>
            </w:r>
            <w:r w:rsidR="00492ED7" w:rsidRPr="00492E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–153 с.</w:t>
            </w:r>
          </w:p>
          <w:p w14:paraId="44B8FF8B" w14:textId="3E0BFB94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2. Serres, Jean Manuel pratique de proto</w:t>
            </w:r>
            <w:r w:rsidR="00492ED7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cole. Edition de la Bièvre, 2016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.</w:t>
            </w:r>
          </w:p>
          <w:p w14:paraId="0830608D" w14:textId="77777777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Bénoît-Darnet M-P, Colette K., Laporte D., Pouëch Fr.,</w:t>
            </w:r>
          </w:p>
          <w:p w14:paraId="42F4A7A9" w14:textId="7CA1E0DE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3. Rui-Souchon B. Guide pratique de la rédaction administrative.Laboretoire «Geste, Parole, Scripturalité et Didactique des Langues». Equipe d’Accueil LASELDI, Un</w:t>
            </w:r>
            <w:r w:rsidR="00492ED7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iversité de Franche-Compté, 2015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. – 91 c.</w:t>
            </w:r>
          </w:p>
          <w:p w14:paraId="3ED0DF34" w14:textId="5692D0AF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192956">
              <w:rPr>
                <w:rFonts w:eastAsiaTheme="minorEastAsia"/>
                <w:sz w:val="24"/>
                <w:szCs w:val="24"/>
                <w:lang w:val="fr-FR" w:eastAsia="ru-RU"/>
              </w:rPr>
              <w:t>4.</w:t>
            </w:r>
            <w:r w:rsidRPr="00EC50D3">
              <w:rPr>
                <w:sz w:val="24"/>
                <w:szCs w:val="24"/>
                <w:lang w:val="fr-FR"/>
              </w:rPr>
              <w:t xml:space="preserve"> Tous les modèles de lettres pour agir. P</w:t>
            </w:r>
            <w:r w:rsidR="00492ED7">
              <w:rPr>
                <w:sz w:val="24"/>
                <w:szCs w:val="24"/>
                <w:lang w:val="fr-FR"/>
              </w:rPr>
              <w:t>atrick Lenormand Enryolles. 2017</w:t>
            </w:r>
          </w:p>
          <w:p w14:paraId="6E0F9B70" w14:textId="5F6EA2E4" w:rsidR="000414C3" w:rsidRPr="00192956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 5.. Французский язык дипломатическая переписка. </w:t>
            </w:r>
            <w:r w:rsidRPr="00192956">
              <w:rPr>
                <w:sz w:val="24"/>
                <w:szCs w:val="24"/>
              </w:rPr>
              <w:t xml:space="preserve">В.Г. </w:t>
            </w:r>
            <w:proofErr w:type="spellStart"/>
            <w:r w:rsidRPr="00192956">
              <w:rPr>
                <w:sz w:val="24"/>
                <w:szCs w:val="24"/>
              </w:rPr>
              <w:t>Черкас</w:t>
            </w:r>
            <w:proofErr w:type="spellEnd"/>
            <w:r w:rsidRPr="00192956">
              <w:rPr>
                <w:sz w:val="24"/>
                <w:szCs w:val="24"/>
              </w:rPr>
              <w:t xml:space="preserve">, </w:t>
            </w:r>
            <w:proofErr w:type="spellStart"/>
            <w:r w:rsidRPr="00192956">
              <w:rPr>
                <w:sz w:val="24"/>
                <w:szCs w:val="24"/>
              </w:rPr>
              <w:t>В.Г.Ерашова</w:t>
            </w:r>
            <w:proofErr w:type="spellEnd"/>
            <w:r w:rsidRPr="00192956">
              <w:rPr>
                <w:sz w:val="24"/>
                <w:szCs w:val="24"/>
              </w:rPr>
              <w:t>, Д.А. Ковалев</w:t>
            </w:r>
            <w:r w:rsidR="00C91AEA">
              <w:rPr>
                <w:sz w:val="24"/>
                <w:szCs w:val="24"/>
              </w:rPr>
              <w:t>. 2012.</w:t>
            </w:r>
          </w:p>
          <w:p w14:paraId="6A3833B2" w14:textId="79F8999D" w:rsidR="003A05B9" w:rsidRDefault="000414C3" w:rsidP="003A05B9">
            <w:pPr>
              <w:pStyle w:val="a6"/>
              <w:numPr>
                <w:ilvl w:val="0"/>
                <w:numId w:val="4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 w:rsidR="00492ED7">
              <w:rPr>
                <w:sz w:val="24"/>
                <w:szCs w:val="24"/>
                <w:lang w:val="fr-FR"/>
              </w:rPr>
              <w:t>2017.</w:t>
            </w:r>
          </w:p>
          <w:p w14:paraId="623D149D" w14:textId="548204D3" w:rsidR="000414C3" w:rsidRPr="003A05B9" w:rsidRDefault="000414C3" w:rsidP="00AD7E86">
            <w:pPr>
              <w:pStyle w:val="a6"/>
              <w:numPr>
                <w:ilvl w:val="0"/>
                <w:numId w:val="4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3A05B9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 w:rsidR="00492ED7">
              <w:rPr>
                <w:sz w:val="24"/>
                <w:szCs w:val="24"/>
                <w:lang w:val="kk-KZ"/>
              </w:rPr>
              <w:t>nçais), - Алматы, Ануар-KZ, 2015</w:t>
            </w:r>
            <w:r w:rsidRPr="003A05B9">
              <w:rPr>
                <w:sz w:val="24"/>
                <w:szCs w:val="24"/>
                <w:lang w:val="kk-KZ"/>
              </w:rPr>
              <w:t>, стр. 288.</w:t>
            </w:r>
          </w:p>
          <w:p w14:paraId="5C4CC2B2" w14:textId="77777777" w:rsidR="000414C3" w:rsidRPr="00EC50D3" w:rsidRDefault="000414C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D60394" w14:textId="77777777" w:rsidR="000414C3" w:rsidRPr="00EC50D3" w:rsidRDefault="0033292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414C3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09C024AE" w14:textId="197CAE39" w:rsidR="000414C3" w:rsidRPr="00192956" w:rsidRDefault="00332923" w:rsidP="001929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414C3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0414C3" w:rsidRPr="00EC50D3" w14:paraId="1D93C050" w14:textId="77777777" w:rsidTr="00AD7E86">
        <w:tc>
          <w:tcPr>
            <w:tcW w:w="2084" w:type="dxa"/>
          </w:tcPr>
          <w:p w14:paraId="18A11D25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77E7DF97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1579AB2E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77A8B8FB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1ECD7B02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4-х навыков речевой деятельности (чтение, письмо,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говорение).</w:t>
            </w:r>
          </w:p>
          <w:p w14:paraId="4BF4BF16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07539426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2C673186" w14:textId="77777777" w:rsidR="000414C3" w:rsidRPr="00EC50D3" w:rsidRDefault="000414C3" w:rsidP="00AD7E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73479E60" w14:textId="46C09018" w:rsidR="000414C3" w:rsidRPr="00A80F16" w:rsidRDefault="000414C3" w:rsidP="00A80F1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almash</w:t>
              </w:r>
              <w:r w:rsidRPr="00192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seidikenova</w:t>
              </w:r>
              <w:r w:rsidRPr="00192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kaznu</w:t>
              </w:r>
              <w:r w:rsidRPr="00192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kz</w:t>
              </w:r>
            </w:hyperlink>
          </w:p>
        </w:tc>
      </w:tr>
      <w:tr w:rsidR="000414C3" w:rsidRPr="00EC50D3" w14:paraId="4778B642" w14:textId="77777777" w:rsidTr="00AD7E86">
        <w:tc>
          <w:tcPr>
            <w:tcW w:w="2084" w:type="dxa"/>
          </w:tcPr>
          <w:p w14:paraId="48458538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2E148C1D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654FF50C" w14:textId="77777777" w:rsidR="000414C3" w:rsidRPr="00EC50D3" w:rsidRDefault="000414C3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7CF4E734" w14:textId="77777777" w:rsidR="000414C3" w:rsidRPr="00EC50D3" w:rsidRDefault="000414C3" w:rsidP="000414C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C5081" w14:textId="36DC0B78" w:rsidR="000414C3" w:rsidRPr="003A05B9" w:rsidRDefault="000414C3" w:rsidP="003A05B9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01492D40" w14:textId="77777777" w:rsidR="000414C3" w:rsidRPr="00EC50D3" w:rsidRDefault="000414C3" w:rsidP="000414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4758"/>
        <w:gridCol w:w="1876"/>
        <w:gridCol w:w="1993"/>
      </w:tblGrid>
      <w:tr w:rsidR="000414C3" w:rsidRPr="00EC50D3" w14:paraId="1BD7FF9C" w14:textId="77777777" w:rsidTr="000414C3">
        <w:tc>
          <w:tcPr>
            <w:tcW w:w="1579" w:type="dxa"/>
          </w:tcPr>
          <w:p w14:paraId="6F598F3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14:paraId="59D74BAD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37F2169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2F3192C3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414C3" w:rsidRPr="00EC50D3" w14:paraId="7E2DF94E" w14:textId="77777777" w:rsidTr="000414C3">
        <w:tc>
          <w:tcPr>
            <w:tcW w:w="1579" w:type="dxa"/>
          </w:tcPr>
          <w:p w14:paraId="4875C310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14:paraId="68C909E9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192956">
              <w:rPr>
                <w:b/>
                <w:sz w:val="24"/>
                <w:szCs w:val="24"/>
                <w:lang w:val="fr-FR"/>
              </w:rPr>
              <w:t>1-</w:t>
            </w:r>
            <w:r w:rsidRPr="00EC50D3">
              <w:rPr>
                <w:b/>
                <w:sz w:val="24"/>
                <w:szCs w:val="24"/>
              </w:rPr>
              <w:t>Практическое</w:t>
            </w:r>
            <w:r w:rsidRPr="0019295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b/>
                <w:sz w:val="24"/>
                <w:szCs w:val="24"/>
              </w:rPr>
              <w:t>занятие</w:t>
            </w:r>
            <w:r w:rsidRPr="00192956">
              <w:rPr>
                <w:b/>
                <w:sz w:val="24"/>
                <w:szCs w:val="24"/>
                <w:lang w:val="fr-FR"/>
              </w:rPr>
              <w:t>:</w:t>
            </w:r>
            <w:r w:rsidRPr="00192956">
              <w:rPr>
                <w:sz w:val="24"/>
                <w:szCs w:val="24"/>
                <w:lang w:val="fr-FR"/>
              </w:rPr>
              <w:t xml:space="preserve"> </w:t>
            </w:r>
          </w:p>
          <w:p w14:paraId="038E2C54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192956">
              <w:rPr>
                <w:sz w:val="24"/>
                <w:szCs w:val="24"/>
                <w:lang w:val="fr-FR"/>
              </w:rPr>
              <w:t xml:space="preserve">Identité. Origines itinéraires de vie. Langue. La langue des jeunes immigration.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Ecrire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lettre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de motivation.</w:t>
            </w:r>
          </w:p>
        </w:tc>
        <w:tc>
          <w:tcPr>
            <w:tcW w:w="1876" w:type="dxa"/>
          </w:tcPr>
          <w:p w14:paraId="00474F96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4AC4E264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0414C3" w:rsidRPr="00EC50D3" w14:paraId="50620D32" w14:textId="77777777" w:rsidTr="000414C3">
        <w:tc>
          <w:tcPr>
            <w:tcW w:w="1579" w:type="dxa"/>
          </w:tcPr>
          <w:p w14:paraId="44C231E7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69013B77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F53282F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Préparer un entretien d’embauche. Evoquer le passé. Exprimer  des rapports de temps.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Retracer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 histoire et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parcours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643978C0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BDA4A53" w14:textId="77777777" w:rsidR="000414C3" w:rsidRPr="00EC50D3" w:rsidRDefault="000414C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0903CC9C" w14:textId="77777777" w:rsidTr="000414C3">
        <w:tc>
          <w:tcPr>
            <w:tcW w:w="1579" w:type="dxa"/>
          </w:tcPr>
          <w:p w14:paraId="5CA11619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2AD99C3E" w14:textId="10717D23" w:rsidR="000414C3" w:rsidRPr="00EC50D3" w:rsidRDefault="00EF6025" w:rsidP="00AD7E8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Pr="00EF60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-Практическое занятие:</w:t>
            </w:r>
            <w:r w:rsidRPr="00EF602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414C3"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correspondence diplomatique.</w:t>
            </w:r>
            <w:r w:rsidR="000414C3"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Le protocole épistolaire. </w:t>
            </w:r>
          </w:p>
        </w:tc>
        <w:tc>
          <w:tcPr>
            <w:tcW w:w="1876" w:type="dxa"/>
          </w:tcPr>
          <w:p w14:paraId="794BC439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AB3A668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7A5F2BDD" w14:textId="77777777" w:rsidTr="000414C3">
        <w:tc>
          <w:tcPr>
            <w:tcW w:w="1579" w:type="dxa"/>
          </w:tcPr>
          <w:p w14:paraId="71CD3491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68668BD8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410FD056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corps et la santé. Décrire un symptôme de maladie au medecin.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Exprimer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santé.</w:t>
            </w:r>
          </w:p>
        </w:tc>
        <w:tc>
          <w:tcPr>
            <w:tcW w:w="1876" w:type="dxa"/>
          </w:tcPr>
          <w:p w14:paraId="16B8382E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344FF462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09AC5C69" w14:textId="77777777" w:rsidTr="000414C3">
        <w:trPr>
          <w:trHeight w:val="941"/>
        </w:trPr>
        <w:tc>
          <w:tcPr>
            <w:tcW w:w="1579" w:type="dxa"/>
          </w:tcPr>
          <w:p w14:paraId="3022BC7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3FA3F7F8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06CB26C" w14:textId="77777777" w:rsidR="000414C3" w:rsidRPr="00832C8B" w:rsidRDefault="000414C3" w:rsidP="00AD7E8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Correspondance officielle.Correspondance interne. Correspondance à caractère personnel. </w:t>
            </w:r>
            <w:r w:rsidRPr="00832C8B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privée.</w:t>
            </w:r>
          </w:p>
        </w:tc>
        <w:tc>
          <w:tcPr>
            <w:tcW w:w="1876" w:type="dxa"/>
          </w:tcPr>
          <w:p w14:paraId="35059E18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338ED5C9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6529D1BA" w14:textId="77777777" w:rsidTr="000414C3">
        <w:trPr>
          <w:trHeight w:val="263"/>
        </w:trPr>
        <w:tc>
          <w:tcPr>
            <w:tcW w:w="1579" w:type="dxa"/>
          </w:tcPr>
          <w:p w14:paraId="3461DA33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14:paraId="28FC96E4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090DC9DB" w14:textId="6D0461FC" w:rsidR="000414C3" w:rsidRPr="003A05B9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3A0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S’informer</w:t>
            </w:r>
            <w:proofErr w:type="gramEnd"/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la location d’un appartement</w:t>
            </w:r>
            <w:r w:rsidR="003A05B9" w:rsidRPr="003A05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71059891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EBAF3D9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0414C3" w:rsidRPr="00EC50D3" w14:paraId="01EB93C6" w14:textId="77777777" w:rsidTr="000414C3">
        <w:tc>
          <w:tcPr>
            <w:tcW w:w="1579" w:type="dxa"/>
          </w:tcPr>
          <w:p w14:paraId="105FBD3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43E9B480" w14:textId="77777777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les ministères</w:t>
            </w:r>
          </w:p>
          <w:p w14:paraId="77BE7913" w14:textId="77777777" w:rsidR="000414C3" w:rsidRPr="00EC50D3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des affaires étrangères et les missions diplomatiques. La note. La note officielle.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 note collective.</w:t>
            </w:r>
          </w:p>
        </w:tc>
        <w:tc>
          <w:tcPr>
            <w:tcW w:w="1876" w:type="dxa"/>
          </w:tcPr>
          <w:p w14:paraId="6137C14A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32FF2999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287E1ABD" w14:textId="77777777" w:rsidTr="000414C3">
        <w:tc>
          <w:tcPr>
            <w:tcW w:w="1579" w:type="dxa"/>
          </w:tcPr>
          <w:p w14:paraId="4590C774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5E4093A5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665936C4" w14:textId="5C2FF522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La note identique. Le memorandum.</w:t>
            </w:r>
          </w:p>
        </w:tc>
        <w:tc>
          <w:tcPr>
            <w:tcW w:w="1876" w:type="dxa"/>
          </w:tcPr>
          <w:p w14:paraId="0796E548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2E6BA19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0414C3" w:rsidRPr="00EC50D3" w14:paraId="261ED7EE" w14:textId="77777777" w:rsidTr="000414C3">
        <w:tc>
          <w:tcPr>
            <w:tcW w:w="1579" w:type="dxa"/>
          </w:tcPr>
          <w:p w14:paraId="08D48D58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5D3F23C9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A4CC669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Le manifeste. Un ultimatum.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La note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4E6495A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3CE8DB4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66DE3E32" w14:textId="77777777" w:rsidTr="000414C3">
        <w:tc>
          <w:tcPr>
            <w:tcW w:w="1579" w:type="dxa"/>
          </w:tcPr>
          <w:p w14:paraId="084E9F6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4B44FE84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30E4E339" w14:textId="0E2BAC86" w:rsidR="000414C3" w:rsidRPr="00EF6025" w:rsidRDefault="000414C3" w:rsidP="00AD7E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EF6025" w:rsidRPr="006B2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B2EC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 note pro-</w:t>
            </w:r>
            <w:proofErr w:type="spellStart"/>
            <w:r w:rsidRPr="006B2EC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memoria</w:t>
            </w:r>
            <w:proofErr w:type="spellEnd"/>
            <w:r w:rsidRPr="006B2EC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F6025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créance.</w:t>
            </w:r>
          </w:p>
        </w:tc>
        <w:tc>
          <w:tcPr>
            <w:tcW w:w="1876" w:type="dxa"/>
          </w:tcPr>
          <w:p w14:paraId="57EDD04E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95D2EEE" w14:textId="03E09C01" w:rsidR="000414C3" w:rsidRPr="00EC50D3" w:rsidRDefault="00EF6025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0414C3" w:rsidRPr="00EC50D3" w14:paraId="1F78B018" w14:textId="77777777" w:rsidTr="000414C3">
        <w:tc>
          <w:tcPr>
            <w:tcW w:w="1579" w:type="dxa"/>
          </w:tcPr>
          <w:p w14:paraId="7704E6E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121BAEA6" w14:textId="77777777" w:rsidR="000414C3" w:rsidRPr="00EC50D3" w:rsidRDefault="000414C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4B07D1B9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060581A0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1C4A7B51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069A1FF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0414C3" w:rsidRPr="00EC50D3" w14:paraId="59F8FCF7" w14:textId="77777777" w:rsidTr="000414C3">
        <w:tc>
          <w:tcPr>
            <w:tcW w:w="1579" w:type="dxa"/>
          </w:tcPr>
          <w:p w14:paraId="7408575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7F0AAD04" w14:textId="77777777" w:rsidR="000414C3" w:rsidRPr="00EC50D3" w:rsidRDefault="000414C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579C768D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87CE20E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414C3" w:rsidRPr="00EC50D3" w14:paraId="0DD07F3B" w14:textId="77777777" w:rsidTr="000414C3">
        <w:tc>
          <w:tcPr>
            <w:tcW w:w="1579" w:type="dxa"/>
          </w:tcPr>
          <w:p w14:paraId="400D6D5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5E27913E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EFBE90B" w14:textId="77777777" w:rsidR="000414C3" w:rsidRPr="00192956" w:rsidRDefault="000414C3" w:rsidP="00AD7E8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récréance. Les lettres de rappel.</w:t>
            </w:r>
          </w:p>
          <w:p w14:paraId="11280598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cabinet. Les lettres de commission (ou lettres d'introduction).</w:t>
            </w:r>
          </w:p>
        </w:tc>
        <w:tc>
          <w:tcPr>
            <w:tcW w:w="1876" w:type="dxa"/>
          </w:tcPr>
          <w:p w14:paraId="476B4D58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A82FA7D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1FA791D5" w14:textId="77777777" w:rsidTr="000414C3">
        <w:tc>
          <w:tcPr>
            <w:tcW w:w="1579" w:type="dxa"/>
          </w:tcPr>
          <w:p w14:paraId="12ADAA9E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8</w:t>
            </w:r>
          </w:p>
        </w:tc>
        <w:tc>
          <w:tcPr>
            <w:tcW w:w="4758" w:type="dxa"/>
          </w:tcPr>
          <w:p w14:paraId="2B771B02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353EAA1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pleins pouvoirs. La question de la langue.</w:t>
            </w:r>
          </w:p>
        </w:tc>
        <w:tc>
          <w:tcPr>
            <w:tcW w:w="1876" w:type="dxa"/>
          </w:tcPr>
          <w:p w14:paraId="155CE03B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71304B0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15FAE36A" w14:textId="77777777" w:rsidTr="000414C3">
        <w:tc>
          <w:tcPr>
            <w:tcW w:w="1579" w:type="dxa"/>
          </w:tcPr>
          <w:p w14:paraId="7A924D33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59A89FE7" w14:textId="77777777" w:rsidR="000414C3" w:rsidRPr="00EC50D3" w:rsidRDefault="000414C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50B3CDB" w14:textId="77777777" w:rsidR="000414C3" w:rsidRPr="00192956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un Etat</w:t>
            </w:r>
          </w:p>
          <w:p w14:paraId="0B2A7288" w14:textId="77777777" w:rsidR="000414C3" w:rsidRPr="00EC50D3" w:rsidRDefault="000414C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et une organisation internationale (OI). Des engagements internationaux. Style diplomatique. Une certaine retenue dans l’expression. La clarté dans les idées. La justesse et la précision dans le choix des mots.</w:t>
            </w:r>
          </w:p>
        </w:tc>
        <w:tc>
          <w:tcPr>
            <w:tcW w:w="1876" w:type="dxa"/>
          </w:tcPr>
          <w:p w14:paraId="76787E21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78BB712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21D24695" w14:textId="77777777" w:rsidTr="000414C3">
        <w:tc>
          <w:tcPr>
            <w:tcW w:w="1579" w:type="dxa"/>
          </w:tcPr>
          <w:p w14:paraId="54F323FC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0EB86985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53B4C72A" w14:textId="77777777" w:rsidR="000414C3" w:rsidRPr="00EC50D3" w:rsidRDefault="000414C3" w:rsidP="00AD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De</w:t>
            </w:r>
            <w:proofErr w:type="gramEnd"/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même faut-il se garder le plus possible des modes de langage souvent impropres.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Des locutions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technocratiques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lourdes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: Des accumulations de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termes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59498AC5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55D92B6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2F190249" w14:textId="77777777" w:rsidTr="000414C3">
        <w:trPr>
          <w:trHeight w:val="1743"/>
        </w:trPr>
        <w:tc>
          <w:tcPr>
            <w:tcW w:w="1579" w:type="dxa"/>
          </w:tcPr>
          <w:p w14:paraId="1AEA7C5A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30B14158" w14:textId="77777777" w:rsidR="000414C3" w:rsidRPr="00EC50D3" w:rsidRDefault="000414C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437D1E0" w14:textId="32B0C692" w:rsidR="000414C3" w:rsidRPr="003A05B9" w:rsidRDefault="000414C3" w:rsidP="003A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Régles de la correspondence diplomatique. La note verbale. Présentation matérielle de la note verbale. Présentation matérielle de la note verbale (schéma). Le style de la note verbale.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vocabulaire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de la note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4C7B6673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5162F15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066984CF" w14:textId="77777777" w:rsidTr="000414C3">
        <w:tc>
          <w:tcPr>
            <w:tcW w:w="1579" w:type="dxa"/>
          </w:tcPr>
          <w:p w14:paraId="6D797333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67454CB5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689CAC38" w14:textId="77777777" w:rsidR="000414C3" w:rsidRPr="00192956" w:rsidRDefault="000414C3" w:rsidP="00AD7E86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La</w:t>
            </w:r>
            <w:proofErr w:type="gramEnd"/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formule de courtoisie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Témoignage d’une experience professionnelle à l’étranger. Apprendre à exposer et de développer  son point de vue par écrit.</w:t>
            </w:r>
          </w:p>
        </w:tc>
        <w:tc>
          <w:tcPr>
            <w:tcW w:w="1876" w:type="dxa"/>
          </w:tcPr>
          <w:p w14:paraId="5D87D2D5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EB02433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0038D78C" w14:textId="77777777" w:rsidTr="000414C3">
        <w:tc>
          <w:tcPr>
            <w:tcW w:w="1579" w:type="dxa"/>
          </w:tcPr>
          <w:p w14:paraId="1918A93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62210077" w14:textId="77777777" w:rsidR="000414C3" w:rsidRPr="00EC50D3" w:rsidRDefault="000414C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271BD2BD" w14:textId="77777777" w:rsidR="000414C3" w:rsidRPr="00EC50D3" w:rsidRDefault="000414C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 traitement. Les lettres officielles en forme personnelle. Les lettres de caractère semi-officiel.</w:t>
            </w:r>
          </w:p>
        </w:tc>
        <w:tc>
          <w:tcPr>
            <w:tcW w:w="1876" w:type="dxa"/>
          </w:tcPr>
          <w:p w14:paraId="717059A6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7E2C2FF5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5F8C9E80" w14:textId="77777777" w:rsidTr="000414C3">
        <w:tc>
          <w:tcPr>
            <w:tcW w:w="1579" w:type="dxa"/>
          </w:tcPr>
          <w:p w14:paraId="1FB1CDFC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14:paraId="0337F1E7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276AE06" w14:textId="5CE43D2F" w:rsidR="000414C3" w:rsidRPr="00EC50D3" w:rsidRDefault="000414C3" w:rsidP="003A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2B76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une presentation sur le theme: “Le tourisme, le sport et le voyage”.</w:t>
            </w:r>
          </w:p>
        </w:tc>
        <w:tc>
          <w:tcPr>
            <w:tcW w:w="1876" w:type="dxa"/>
          </w:tcPr>
          <w:p w14:paraId="3DFEF2CC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8B5550C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152D0BF8" w14:textId="77777777" w:rsidTr="000414C3">
        <w:tc>
          <w:tcPr>
            <w:tcW w:w="1579" w:type="dxa"/>
          </w:tcPr>
          <w:p w14:paraId="30A97921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7098BEA7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ED6FA70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croyances. La religion. Les valeurs morales. La tolerance. La politique. La citoyennété et la parité. La démocratie et l’humanitaire. Exprimer des avis sur la participation politique.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Débattre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rôle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actions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08527894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EE869B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43E8ABD6" w14:textId="77777777" w:rsidTr="000414C3">
        <w:tc>
          <w:tcPr>
            <w:tcW w:w="1579" w:type="dxa"/>
          </w:tcPr>
          <w:p w14:paraId="7C30E52F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7AD52FD6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5F991702" w14:textId="77EA76FE" w:rsidR="000414C3" w:rsidRPr="00192956" w:rsidRDefault="000414C3" w:rsidP="00AD7E86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2B76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 à faire un rapport à une reunion de travail.</w:t>
            </w:r>
          </w:p>
          <w:p w14:paraId="0F1481B8" w14:textId="77777777" w:rsidR="000414C3" w:rsidRPr="00EC50D3" w:rsidRDefault="000414C3" w:rsidP="00AD7E86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Conversations téléphoniques: “L’embauche et le contrat de travail”.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Faire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employeur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20C12917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2D522881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6687DB51" w14:textId="77777777" w:rsidTr="000414C3">
        <w:tc>
          <w:tcPr>
            <w:tcW w:w="1579" w:type="dxa"/>
          </w:tcPr>
          <w:p w14:paraId="50151BD0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54D8EA0E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097FFB8" w14:textId="77777777" w:rsidR="000414C3" w:rsidRPr="00192956" w:rsidRDefault="000414C3" w:rsidP="00AD7E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Particularismes régionaux. Collectivités (commune, régions, Etats, Europe).</w:t>
            </w:r>
          </w:p>
          <w:p w14:paraId="0239E727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Minorités. Langues régionales, langues européennes.</w:t>
            </w:r>
          </w:p>
        </w:tc>
        <w:tc>
          <w:tcPr>
            <w:tcW w:w="1876" w:type="dxa"/>
          </w:tcPr>
          <w:p w14:paraId="02656437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06C2496F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621D19AD" w14:textId="77777777" w:rsidTr="000414C3">
        <w:tc>
          <w:tcPr>
            <w:tcW w:w="1579" w:type="dxa"/>
          </w:tcPr>
          <w:p w14:paraId="04F5AD42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14:paraId="60045D6B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280C4AA" w14:textId="5D6390AC" w:rsidR="000414C3" w:rsidRPr="00EC50D3" w:rsidRDefault="000414C3" w:rsidP="00AD7E86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2B76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Apprendre à analyser un texte littéraire pour faire une fiche de lecture.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Extraits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littéraires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l’émotion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artistique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41056BB9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08027A5E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412416BA" w14:textId="77777777" w:rsidTr="000414C3">
        <w:tc>
          <w:tcPr>
            <w:tcW w:w="1579" w:type="dxa"/>
          </w:tcPr>
          <w:p w14:paraId="116EDE2A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654D9C57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73A073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L'attachement aux traditions. Revendiquer des droits. Exprimer son accord et désaccords.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Apprendre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compte-rendu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d'informations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7DF5CBC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1EF53CA4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75130C2E" w14:textId="77777777" w:rsidTr="000414C3">
        <w:tc>
          <w:tcPr>
            <w:tcW w:w="1579" w:type="dxa"/>
          </w:tcPr>
          <w:p w14:paraId="2088AB6C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36251D82" w14:textId="77777777" w:rsidR="000414C3" w:rsidRPr="00EC50D3" w:rsidRDefault="000414C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48E9E4CF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1929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 de presse sur les nouvelles croyances. Apprendre à faire une synthèse de documents.</w:t>
            </w:r>
          </w:p>
        </w:tc>
        <w:tc>
          <w:tcPr>
            <w:tcW w:w="1876" w:type="dxa"/>
          </w:tcPr>
          <w:p w14:paraId="4FFBB835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06D6AF63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0414C3" w:rsidRPr="00EC50D3" w14:paraId="5A85E7A3" w14:textId="77777777" w:rsidTr="000414C3">
        <w:trPr>
          <w:trHeight w:val="1193"/>
        </w:trPr>
        <w:tc>
          <w:tcPr>
            <w:tcW w:w="1579" w:type="dxa"/>
          </w:tcPr>
          <w:p w14:paraId="76C728C9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51748C66" w14:textId="77777777" w:rsidR="000414C3" w:rsidRPr="00EC50D3" w:rsidRDefault="000414C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7F3AF5C0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13F2B8A5" w14:textId="77777777" w:rsidR="000414C3" w:rsidRPr="00EC50D3" w:rsidRDefault="000414C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61A24903" w14:textId="77777777" w:rsidR="000414C3" w:rsidRPr="00EC50D3" w:rsidRDefault="000414C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29D7E556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0414C3" w:rsidRPr="00EC50D3" w14:paraId="5B1C507E" w14:textId="77777777" w:rsidTr="000414C3">
        <w:tc>
          <w:tcPr>
            <w:tcW w:w="1579" w:type="dxa"/>
          </w:tcPr>
          <w:p w14:paraId="5E14386C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48C569C4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58775892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58DC71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414C3" w:rsidRPr="00EC50D3" w14:paraId="52C7F9EC" w14:textId="77777777" w:rsidTr="000414C3">
        <w:tc>
          <w:tcPr>
            <w:tcW w:w="1579" w:type="dxa"/>
          </w:tcPr>
          <w:p w14:paraId="6848CB03" w14:textId="77777777" w:rsidR="000414C3" w:rsidRPr="00EC50D3" w:rsidRDefault="000414C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4BA118BE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7E3F0504" w14:textId="77777777" w:rsidR="000414C3" w:rsidRPr="00EC50D3" w:rsidRDefault="000414C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2B05C0B" w14:textId="77777777" w:rsidR="000414C3" w:rsidRPr="00EC50D3" w:rsidRDefault="000414C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5CCBAA19" w14:textId="77777777" w:rsidR="000414C3" w:rsidRPr="00EC50D3" w:rsidRDefault="000414C3" w:rsidP="00041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497958" w14:textId="77777777" w:rsidR="000414C3" w:rsidRPr="00EC50D3" w:rsidRDefault="000414C3" w:rsidP="00041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94D1BC7" w14:textId="77777777" w:rsidR="000414C3" w:rsidRPr="00EC50D3" w:rsidRDefault="000414C3" w:rsidP="00041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BB2F35" w14:textId="664929A7" w:rsidR="000414C3" w:rsidRPr="003A05B9" w:rsidRDefault="000414C3" w:rsidP="000414C3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659CA08" w14:textId="77777777" w:rsidR="00166ACB" w:rsidRPr="00166ACB" w:rsidRDefault="00166ACB" w:rsidP="0016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CB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Сейдикенова А.С.</w:t>
      </w:r>
    </w:p>
    <w:p w14:paraId="4DA8751D" w14:textId="77777777" w:rsidR="00166ACB" w:rsidRPr="00166ACB" w:rsidRDefault="00166ACB" w:rsidP="0016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AC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166AC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52A1BC11" w14:textId="77777777" w:rsidR="00166ACB" w:rsidRPr="00166ACB" w:rsidRDefault="00166ACB" w:rsidP="0016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166AC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166AC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0D0EC4FF" w14:textId="21B8AC8C" w:rsidR="000414C3" w:rsidRPr="00EC50D3" w:rsidRDefault="00166ACB" w:rsidP="0016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6ACB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16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ACB">
        <w:rPr>
          <w:rFonts w:ascii="Times New Roman" w:hAnsi="Times New Roman" w:cs="Times New Roman"/>
          <w:sz w:val="24"/>
          <w:szCs w:val="24"/>
        </w:rPr>
        <w:t>УМОиРВ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166ACB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166ACB">
        <w:rPr>
          <w:rFonts w:ascii="Times New Roman" w:hAnsi="Times New Roman" w:cs="Times New Roman"/>
          <w:sz w:val="24"/>
          <w:szCs w:val="24"/>
        </w:rPr>
        <w:t xml:space="preserve"> А.И.     </w:t>
      </w:r>
    </w:p>
    <w:p w14:paraId="0AA832B9" w14:textId="77777777" w:rsidR="000414C3" w:rsidRPr="00EC50D3" w:rsidRDefault="000414C3" w:rsidP="000414C3">
      <w:pPr>
        <w:rPr>
          <w:rFonts w:ascii="Times New Roman" w:hAnsi="Times New Roman" w:cs="Times New Roman"/>
          <w:sz w:val="24"/>
          <w:szCs w:val="24"/>
        </w:rPr>
      </w:pPr>
    </w:p>
    <w:p w14:paraId="71AE8CA4" w14:textId="77777777" w:rsidR="00DC4569" w:rsidRDefault="00DC4569"/>
    <w:sectPr w:rsidR="00DC4569" w:rsidSect="00661A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4B4A"/>
    <w:multiLevelType w:val="hybridMultilevel"/>
    <w:tmpl w:val="78803370"/>
    <w:lvl w:ilvl="0" w:tplc="CBF4E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51CD"/>
    <w:multiLevelType w:val="hybridMultilevel"/>
    <w:tmpl w:val="AC8C1C5C"/>
    <w:lvl w:ilvl="0" w:tplc="677EC178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E4C71"/>
    <w:multiLevelType w:val="hybridMultilevel"/>
    <w:tmpl w:val="69F08764"/>
    <w:lvl w:ilvl="0" w:tplc="B99894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3"/>
    <w:rsid w:val="000414C3"/>
    <w:rsid w:val="00166ACB"/>
    <w:rsid w:val="00192956"/>
    <w:rsid w:val="00250E7B"/>
    <w:rsid w:val="002B76D1"/>
    <w:rsid w:val="0032544B"/>
    <w:rsid w:val="00332923"/>
    <w:rsid w:val="003A05B9"/>
    <w:rsid w:val="004645AD"/>
    <w:rsid w:val="00492ED7"/>
    <w:rsid w:val="004C68E7"/>
    <w:rsid w:val="00510049"/>
    <w:rsid w:val="00587C58"/>
    <w:rsid w:val="005C3782"/>
    <w:rsid w:val="006B2ECC"/>
    <w:rsid w:val="00713593"/>
    <w:rsid w:val="00832C8B"/>
    <w:rsid w:val="00A0628A"/>
    <w:rsid w:val="00A80F16"/>
    <w:rsid w:val="00AD6854"/>
    <w:rsid w:val="00B43783"/>
    <w:rsid w:val="00BC2001"/>
    <w:rsid w:val="00C27165"/>
    <w:rsid w:val="00C91AEA"/>
    <w:rsid w:val="00CD1D2B"/>
    <w:rsid w:val="00DC4569"/>
    <w:rsid w:val="00E87E8D"/>
    <w:rsid w:val="00EA10AC"/>
    <w:rsid w:val="00E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DA1EE"/>
  <w14:defaultImageDpi w14:val="300"/>
  <w15:docId w15:val="{C1E63CCB-0249-46E6-A29F-2217E59F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C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C3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414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414C3"/>
    <w:pPr>
      <w:ind w:left="720"/>
      <w:contextualSpacing/>
    </w:pPr>
  </w:style>
  <w:style w:type="paragraph" w:styleId="a6">
    <w:name w:val="No Spacing"/>
    <w:link w:val="a7"/>
    <w:uiPriority w:val="1"/>
    <w:qFormat/>
    <w:rsid w:val="000414C3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0414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6</cp:revision>
  <dcterms:created xsi:type="dcterms:W3CDTF">2018-02-21T03:17:00Z</dcterms:created>
  <dcterms:modified xsi:type="dcterms:W3CDTF">2018-08-03T11:00:00Z</dcterms:modified>
</cp:coreProperties>
</file>